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91" w:rsidRDefault="00E63092" w:rsidP="000442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внеурочной деятельност</w:t>
      </w:r>
      <w:proofErr w:type="gramStart"/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 ООО</w:t>
      </w:r>
      <w:proofErr w:type="gramEnd"/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по ФОП</w:t>
      </w:r>
      <w:r w:rsidRPr="0004429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 202</w:t>
      </w:r>
      <w:r w:rsidR="00B2220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/2</w:t>
      </w:r>
      <w:r w:rsidR="00B2220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04429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 год</w:t>
      </w:r>
    </w:p>
    <w:p w:rsidR="00302D16" w:rsidRPr="00044291" w:rsidRDefault="00044291" w:rsidP="000442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М</w:t>
      </w:r>
      <w:r w:rsidR="00B2220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ОУ СШ № 1</w:t>
      </w:r>
      <w:r w:rsidR="00B4308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29</w:t>
      </w:r>
      <w:r w:rsidR="008024C8" w:rsidRPr="0004429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044291" w:rsidRPr="00044291" w:rsidRDefault="00044291" w:rsidP="00044291">
      <w:pPr>
        <w:spacing w:before="0" w:beforeAutospacing="0" w:after="0" w:afterAutospacing="0" w:line="276" w:lineRule="auto"/>
        <w:rPr>
          <w:rFonts w:ascii="Calibri" w:eastAsia="Times New Roman" w:hAnsi="Calibri" w:cs="Times New Roman"/>
          <w:lang w:val="ru-RU"/>
        </w:rPr>
      </w:pP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метапредметных</w:t>
      </w:r>
      <w:proofErr w:type="spell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и предметных), осуществляемую в формах, отличных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урочной.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044291" w:rsidRPr="00044291" w:rsidRDefault="00044291" w:rsidP="00044291">
      <w:pPr>
        <w:spacing w:before="0" w:beforeAutospacing="0" w:after="0" w:afterAutospacing="0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1) внеурочную деятельность по учебным предметам образовательной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br/>
        <w:t>программы (учебные курсы, учебные модули по выбору обучающихся, родителе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й(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2) 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(интегрированные курсы, </w:t>
      </w:r>
      <w:proofErr w:type="spell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метапредметные</w:t>
      </w:r>
      <w:proofErr w:type="spell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3) 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волонтёрство</w:t>
      </w:r>
      <w:proofErr w:type="spell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4) 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5) 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</w:t>
      </w:r>
      <w:r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lastRenderedPageBreak/>
        <w:t xml:space="preserve">клубов; детских, подростковых 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и юношеских общественных объединений, организаций и других;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6) 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7) 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тьюторов</w:t>
      </w:r>
      <w:proofErr w:type="spell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, педагогов-психологов);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8) 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</w:t>
      </w:r>
      <w:r w:rsidRPr="00044291"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  <w:t>Содержание плана внеурочной деятельности: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При этом расходы времени на отдельные направления плана внеурочной деятельности могут отличаться:</w:t>
      </w:r>
    </w:p>
    <w:p w:rsidR="00044291" w:rsidRPr="00044291" w:rsidRDefault="00044291" w:rsidP="00044291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 2  часа;</w:t>
      </w:r>
    </w:p>
    <w:p w:rsidR="00044291" w:rsidRPr="00044291" w:rsidRDefault="00044291" w:rsidP="00044291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lastRenderedPageBreak/>
        <w:t>на внеурочную деятельность по формированию функциональной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br/>
        <w:t>грамотности – от 1 час;</w:t>
      </w:r>
    </w:p>
    <w:p w:rsidR="00044291" w:rsidRPr="00044291" w:rsidRDefault="00044291" w:rsidP="00044291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час;</w:t>
      </w:r>
    </w:p>
    <w:p w:rsidR="00044291" w:rsidRPr="00044291" w:rsidRDefault="00044291" w:rsidP="00044291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на деятельность ученических сообществ и воспитательные мероприятия целесообразно еженедельно предусмотреть  до 4 часов,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20 часов (бюджет времени, отведенного на реализацию плана внеурочной деятельности);</w:t>
      </w:r>
    </w:p>
    <w:p w:rsidR="00044291" w:rsidRPr="00044291" w:rsidRDefault="00044291" w:rsidP="00044291">
      <w:pPr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–  2 часа.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Общий объем внеурочной деятельности не превышает 10 часов в неделю.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</w:t>
      </w:r>
      <w:r w:rsidRPr="00044291"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  <w:t xml:space="preserve">Внеурочное занятие «Разговоры о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  <w:t>важном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u w:val="single"/>
          <w:lang w:val="ru-RU" w:eastAsia="ru-RU"/>
        </w:rPr>
        <w:t xml:space="preserve">»-1 час в неделю. 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 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Внеурочные занятия «Разговоры о важном» 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 Основной формат внеурочных занятий «Разговоры о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важном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» – разговор и (или) беседа с обучающимися. Основные темы занятий связаны 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br/>
        <w:t>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044291" w:rsidRPr="00044291" w:rsidRDefault="00044291" w:rsidP="00044291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</w:p>
    <w:p w:rsidR="00044291" w:rsidRP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lastRenderedPageBreak/>
        <w:t>В соответствии с  решением педагогического коллектива, родительской общественности, интересов и запросов детей и родителей в М</w:t>
      </w:r>
      <w:r w:rsidR="00B2220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А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ОУ СШ № 1</w:t>
      </w:r>
      <w:r w:rsidR="00B43088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29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реализуется модель плана внеурочной деятельности с преобладанием деятельности ученических сообществ и воспитательных мероприятий.</w:t>
      </w:r>
    </w:p>
    <w:p w:rsidR="00044291" w:rsidRP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 М</w:t>
      </w:r>
      <w:r w:rsidR="00B2220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А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ОУ СШ №с 1</w:t>
      </w:r>
      <w:r w:rsidR="00B43088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29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 реализуются различные формы внеурочной деятельности.</w:t>
      </w:r>
    </w:p>
    <w:p w:rsidR="00044291" w:rsidRP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другое</w:t>
      </w:r>
      <w:proofErr w:type="gramEnd"/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.</w:t>
      </w:r>
    </w:p>
    <w:p w:rsidR="00044291" w:rsidRP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В целях реализации плана внеурочной деятельности предусматрив</w:t>
      </w:r>
      <w:r w:rsidR="00B43088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ае</w:t>
      </w:r>
      <w:r w:rsidRPr="00044291"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  <w:t>тся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044291" w:rsidRPr="00044291" w:rsidRDefault="00044291" w:rsidP="00F94AC4">
      <w:pPr>
        <w:spacing w:before="0" w:beforeAutospacing="0" w:after="0" w:afterAutospacing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  <w:lang w:val="ru-RU" w:eastAsia="ru-RU"/>
        </w:rPr>
      </w:pPr>
    </w:p>
    <w:tbl>
      <w:tblPr>
        <w:tblW w:w="9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2"/>
        <w:gridCol w:w="2923"/>
        <w:gridCol w:w="1949"/>
        <w:gridCol w:w="510"/>
        <w:gridCol w:w="510"/>
        <w:gridCol w:w="510"/>
        <w:gridCol w:w="510"/>
        <w:gridCol w:w="510"/>
      </w:tblGrid>
      <w:tr w:rsidR="00302D16" w:rsidTr="001554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302D16" w:rsidTr="001554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302D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302D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302D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02D16" w:rsidTr="00B22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802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E63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73FD" w:rsidTr="001554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Pr="00F55D59" w:rsidRDefault="00307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 w:rsidP="00B430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«Интеллектуальный калейдоскоп»</w:t>
            </w:r>
          </w:p>
          <w:p w:rsidR="003073FD" w:rsidRDefault="003073FD" w:rsidP="00B43088">
            <w:pPr>
              <w:spacing w:before="0" w:beforeAutospacing="0" w:after="0" w:afterAutospacing="0"/>
              <w:rPr>
                <w:lang w:val="ru-RU"/>
              </w:rPr>
            </w:pPr>
          </w:p>
          <w:p w:rsidR="003073FD" w:rsidRDefault="003073FD" w:rsidP="00B43088">
            <w:pPr>
              <w:spacing w:before="0" w:beforeAutospacing="0" w:after="0" w:afterAutospacing="0"/>
              <w:rPr>
                <w:lang w:val="ru-RU"/>
              </w:rPr>
            </w:pPr>
          </w:p>
          <w:p w:rsidR="003073FD" w:rsidRPr="00B51D7E" w:rsidRDefault="003073FD" w:rsidP="00B430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«Памятные места моего края»</w:t>
            </w:r>
            <w:r w:rsidR="00155474">
              <w:rPr>
                <w:lang w:val="ru-RU"/>
              </w:rPr>
              <w:t xml:space="preserve">/ ОДНК(7-8 </w:t>
            </w:r>
            <w:proofErr w:type="spellStart"/>
            <w:r w:rsidR="00155474">
              <w:rPr>
                <w:lang w:val="ru-RU"/>
              </w:rPr>
              <w:t>кл</w:t>
            </w:r>
            <w:proofErr w:type="spellEnd"/>
            <w:r w:rsidR="00155474">
              <w:rPr>
                <w:lang w:val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 w:rsidP="00B51D7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Предметные </w:t>
            </w:r>
          </w:p>
          <w:p w:rsidR="003073FD" w:rsidRPr="00B51D7E" w:rsidRDefault="003073FD" w:rsidP="003073F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недели,</w:t>
            </w:r>
            <w:r w:rsidR="00B222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Олимпиады, Проекты,</w:t>
            </w:r>
            <w:r w:rsidR="00B222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Конкурсы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Pr="00B51D7E" w:rsidRDefault="003073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73FD" w:rsidTr="00B22201">
        <w:trPr>
          <w:trHeight w:val="13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/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Pr="00B51D7E" w:rsidRDefault="003073FD" w:rsidP="009A14C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 w:rsidP="0044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73FD" w:rsidRDefault="003073FD" w:rsidP="004429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 w:rsidP="003552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73FD" w:rsidRDefault="003073FD" w:rsidP="0035528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pPr>
              <w:rPr>
                <w:lang w:val="ru-RU"/>
              </w:rPr>
            </w:pPr>
          </w:p>
          <w:p w:rsidR="003073FD" w:rsidRPr="00335D36" w:rsidRDefault="003073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pPr>
              <w:rPr>
                <w:lang w:val="ru-RU"/>
              </w:rPr>
            </w:pPr>
          </w:p>
          <w:p w:rsidR="003073FD" w:rsidRPr="00335D36" w:rsidRDefault="003073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D" w:rsidRDefault="003073FD">
            <w:pPr>
              <w:rPr>
                <w:lang w:val="ru-RU"/>
              </w:rPr>
            </w:pPr>
          </w:p>
          <w:p w:rsidR="003073FD" w:rsidRPr="00335D36" w:rsidRDefault="003073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55474" w:rsidTr="00B22201">
        <w:trPr>
          <w:trHeight w:val="1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B51D7E" w:rsidRDefault="00155474" w:rsidP="009A14C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 w:rsidP="00442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 w:rsidP="003552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2D16" w:rsidTr="00155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B5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D7E" w:rsidRDefault="00B51D7E" w:rsidP="00B51D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02D16" w:rsidRDefault="00B51D7E" w:rsidP="00B51D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1D7E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302D16" w:rsidTr="001554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B5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22201" w:rsidRDefault="00E63092" w:rsidP="00B51D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5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B51D7E" w:rsidRP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  <w:r w:rsidR="00B5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профессий»</w:t>
            </w:r>
          </w:p>
          <w:p w:rsidR="00B51D7E" w:rsidRPr="00B51D7E" w:rsidRDefault="00B51D7E" w:rsidP="00B2220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(5-</w:t>
            </w:r>
            <w:r w:rsid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Метапредметный</w:t>
            </w:r>
            <w:proofErr w:type="spellEnd"/>
            <w:r>
              <w:rPr>
                <w:lang w:val="ru-RU"/>
              </w:rPr>
              <w:t xml:space="preserve">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02D16" w:rsidTr="001554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302D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D7E" w:rsidRPr="00B43088" w:rsidRDefault="00B51D7E" w:rsidP="00B222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  <w:r w:rsidRP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2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 класс)</w:t>
            </w:r>
            <w:r w:rsid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</w:t>
            </w:r>
            <w:proofErr w:type="gramStart"/>
            <w:r w:rsid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B51D7E">
            <w:proofErr w:type="spellStart"/>
            <w:r>
              <w:rPr>
                <w:lang w:val="ru-RU"/>
              </w:rPr>
              <w:t>Метапредметный</w:t>
            </w:r>
            <w:proofErr w:type="spellEnd"/>
            <w:r>
              <w:rPr>
                <w:lang w:val="ru-RU"/>
              </w:rPr>
              <w:t xml:space="preserve">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B51D7E" w:rsidRDefault="00B51D7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55474" w:rsidRPr="00155474" w:rsidTr="00046097">
        <w:trPr>
          <w:trHeight w:val="56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F55D59" w:rsidRDefault="00155474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Конкурсы, акции различного уровня</w:t>
            </w:r>
          </w:p>
          <w:p w:rsidR="00155474" w:rsidRPr="007F48CC" w:rsidRDefault="00155474" w:rsidP="007F48CC">
            <w:pPr>
              <w:spacing w:before="0" w:beforeAutospacing="0" w:after="0" w:afterAutospacing="0"/>
              <w:rPr>
                <w:lang w:val="ru-RU"/>
              </w:rPr>
            </w:pPr>
            <w:r w:rsidRPr="007F48CC">
              <w:rPr>
                <w:lang w:val="ru-RU"/>
              </w:rPr>
              <w:t>-занятия школьников в различных творческих объединения</w:t>
            </w:r>
            <w:proofErr w:type="gramStart"/>
            <w:r w:rsidRPr="007F48CC">
              <w:rPr>
                <w:lang w:val="ru-RU"/>
              </w:rPr>
              <w:t>х(</w:t>
            </w:r>
            <w:proofErr w:type="gramEnd"/>
            <w:r w:rsidRPr="007F48CC">
              <w:rPr>
                <w:lang w:val="ru-RU"/>
              </w:rPr>
              <w:t>музыкальных,</w:t>
            </w:r>
            <w:r w:rsidRPr="007F48CC">
              <w:rPr>
                <w:lang w:val="ru-RU"/>
              </w:rPr>
              <w:tab/>
              <w:t>хоровых или танцевальных студиях, театральных   кружках или кружках художественного творчества, журналистских, поэтических или писательских клубах и т.п.);</w:t>
            </w:r>
          </w:p>
          <w:p w:rsidR="00155474" w:rsidRPr="007F48CC" w:rsidRDefault="00155474" w:rsidP="007F48CC">
            <w:pPr>
              <w:spacing w:before="0" w:beforeAutospacing="0" w:after="0" w:afterAutospacing="0"/>
              <w:rPr>
                <w:lang w:val="ru-RU"/>
              </w:rPr>
            </w:pPr>
            <w:r w:rsidRPr="007F48CC">
              <w:rPr>
                <w:lang w:val="ru-RU"/>
              </w:rPr>
              <w:t>-занятия школьников в спортивных объединениях (секциях и клубах, организация спортивных турниров и соревнований);</w:t>
            </w:r>
          </w:p>
          <w:p w:rsidR="00155474" w:rsidRPr="007F48CC" w:rsidRDefault="00155474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8CC">
              <w:rPr>
                <w:lang w:val="ru-RU"/>
              </w:rPr>
              <w:t>-Занятия школьников в</w:t>
            </w:r>
            <w:r w:rsidR="00B22201">
              <w:rPr>
                <w:lang w:val="ru-RU"/>
              </w:rPr>
              <w:t xml:space="preserve"> </w:t>
            </w:r>
            <w:r w:rsidRPr="007F48CC">
              <w:rPr>
                <w:lang w:val="ru-RU"/>
              </w:rPr>
              <w:t>объединениях туристско</w:t>
            </w:r>
            <w:r w:rsidR="00B22201">
              <w:rPr>
                <w:lang w:val="ru-RU"/>
              </w:rPr>
              <w:t>-</w:t>
            </w:r>
            <w:r w:rsidRPr="007F48CC">
              <w:rPr>
                <w:lang w:val="ru-RU"/>
              </w:rPr>
              <w:t>краеведческой направленности (экскурсии, развитие школьных музеев);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конкурсы</w:t>
            </w:r>
          </w:p>
          <w:p w:rsid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-творческие объединения</w:t>
            </w:r>
          </w:p>
          <w:p w:rsidR="00155474" w:rsidRDefault="00155474">
            <w:pPr>
              <w:rPr>
                <w:lang w:val="ru-RU"/>
              </w:rPr>
            </w:pPr>
            <w:r>
              <w:rPr>
                <w:lang w:val="ru-RU"/>
              </w:rPr>
              <w:t>- спортивные секции</w:t>
            </w:r>
          </w:p>
          <w:p w:rsidR="00155474" w:rsidRPr="007F48CC" w:rsidRDefault="00155474" w:rsidP="001C25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195C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DA71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502E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C07E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474" w:rsidRPr="007F48CC" w:rsidRDefault="00155474" w:rsidP="000460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335D36" w:rsidTr="0015547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Default="0033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335D36" w:rsidRDefault="00A3645E" w:rsidP="00B43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36" w:rsidRPr="00133B3F" w:rsidRDefault="0013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B05BA" w:rsidTr="001554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Pr="00F55D59" w:rsidRDefault="001B05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 w:rsidP="00B430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B43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Алые паруса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5BA" w:rsidRDefault="001B05B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87C98" w:rsidTr="00155474">
        <w:trPr>
          <w:trHeight w:val="136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 первых»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C459CD" w:rsidRPr="001B05BA" w:rsidRDefault="00C459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«Я-ты-он-он</w:t>
            </w:r>
            <w:proofErr w:type="gramStart"/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вместе целая страна»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 w:rsidP="001B05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/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C98" w:rsidRDefault="00887C98"/>
        </w:tc>
      </w:tr>
      <w:tr w:rsidR="00302D16" w:rsidRPr="007F48CC" w:rsidTr="00155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BE1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63092"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 w:rsidR="00E63092" w:rsidRPr="00F55D59">
              <w:rPr>
                <w:lang w:val="ru-RU"/>
              </w:rPr>
              <w:br/>
            </w:r>
            <w:r w:rsidR="00E630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EF6C68" w:rsidRDefault="007F48CC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рганизационны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E63092" w:rsidRPr="00EF6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линейки</w:t>
            </w:r>
          </w:p>
          <w:p w:rsidR="007F48CC" w:rsidRDefault="007F48CC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линейки по итогам четверти,</w:t>
            </w:r>
            <w:r w:rsidR="00BE1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полугодия,</w:t>
            </w:r>
          </w:p>
          <w:p w:rsidR="007F48CC" w:rsidRDefault="007F48CC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:rsidR="007F48CC" w:rsidRDefault="007F48CC" w:rsidP="007F4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Родительские собрания</w:t>
            </w:r>
          </w:p>
          <w:p w:rsidR="00BE1085" w:rsidRPr="007F48CC" w:rsidRDefault="00BE1085" w:rsidP="007F48C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7F48CC" w:rsidRDefault="00E63092">
            <w:pPr>
              <w:rPr>
                <w:lang w:val="ru-RU"/>
              </w:rPr>
            </w:pPr>
            <w:r w:rsidRPr="007F4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1694E" w:rsidTr="00155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Pr="00F55D59" w:rsidRDefault="0061694E" w:rsidP="00616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94E" w:rsidRPr="00F55D59" w:rsidRDefault="0061694E" w:rsidP="00616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-проектирование индивидуальных образовательных маршрутов</w:t>
            </w:r>
          </w:p>
          <w:p w:rsidR="0061694E" w:rsidRDefault="0061694E" w:rsidP="00616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-работа педагогов-психологов</w:t>
            </w:r>
          </w:p>
          <w:p w:rsidR="0061694E" w:rsidRDefault="0061694E" w:rsidP="00616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-Работа социальных педагогов</w:t>
            </w:r>
          </w:p>
          <w:p w:rsidR="00155474" w:rsidRPr="00BE1085" w:rsidRDefault="00155474" w:rsidP="0061694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Pr="00BE1085" w:rsidRDefault="0061694E" w:rsidP="006169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сопровождение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r w:rsidRPr="00FC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r w:rsidRPr="00FC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r w:rsidRPr="00FC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r w:rsidRPr="00FC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94E" w:rsidRDefault="0061694E" w:rsidP="0061694E">
            <w:r w:rsidRPr="00FC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02D16" w:rsidTr="001554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E63092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2D16" w:rsidRPr="00F55D59" w:rsidRDefault="00E63092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EF6C68" w:rsidRDefault="00335D36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092" w:rsidRPr="00EF6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«Служба медиации»</w:t>
            </w:r>
          </w:p>
          <w:p w:rsidR="00BE1085" w:rsidRDefault="00BE1085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Социально-психологическая служба</w:t>
            </w:r>
          </w:p>
          <w:p w:rsidR="00BE1085" w:rsidRDefault="00BE1085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Штаб воспитательной работы</w:t>
            </w:r>
          </w:p>
          <w:p w:rsidR="00BE1085" w:rsidRDefault="00335D36" w:rsidP="00BE1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E1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по профилактике правонарушений</w:t>
            </w:r>
          </w:p>
          <w:p w:rsidR="00C024DB" w:rsidRPr="00A32BB4" w:rsidRDefault="00C024DB" w:rsidP="00BE108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Профилактика ДДТТ</w:t>
            </w:r>
          </w:p>
          <w:p w:rsidR="00C024DB" w:rsidRPr="00BE1085" w:rsidRDefault="00C024DB" w:rsidP="00BE1085">
            <w:pPr>
              <w:spacing w:before="0" w:beforeAutospacing="0" w:after="0" w:afterAutospacing="0"/>
              <w:rPr>
                <w:lang w:val="ru-RU"/>
              </w:rPr>
            </w:pP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-правила ПБ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  <w:p w:rsidR="00C024DB" w:rsidRDefault="00C02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024DB" w:rsidRDefault="00C024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024DB" w:rsidRDefault="00C024DB" w:rsidP="00C024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024DB" w:rsidRDefault="00C024DB" w:rsidP="00C024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  <w:p w:rsidR="00C024DB" w:rsidRPr="00C024DB" w:rsidRDefault="00C024DB" w:rsidP="00C024D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02D16" w:rsidTr="001554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02D16" w:rsidTr="001554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Pr="00F55D59" w:rsidRDefault="00E63092">
            <w:pPr>
              <w:rPr>
                <w:lang w:val="ru-RU"/>
              </w:rPr>
            </w:pP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302D16" w:rsidTr="001554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D16" w:rsidRDefault="00E63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</w:tbl>
    <w:p w:rsidR="00E63092" w:rsidRDefault="00E63092" w:rsidP="00EF6C68"/>
    <w:sectPr w:rsidR="00E63092" w:rsidSect="00F55D59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536"/>
    <w:multiLevelType w:val="hybridMultilevel"/>
    <w:tmpl w:val="F866F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291"/>
    <w:rsid w:val="00133B3F"/>
    <w:rsid w:val="00155474"/>
    <w:rsid w:val="001B05BA"/>
    <w:rsid w:val="00230C3C"/>
    <w:rsid w:val="002D33B1"/>
    <w:rsid w:val="002D3591"/>
    <w:rsid w:val="00302D16"/>
    <w:rsid w:val="003073FD"/>
    <w:rsid w:val="00332AC1"/>
    <w:rsid w:val="00335D36"/>
    <w:rsid w:val="003514A0"/>
    <w:rsid w:val="004F7E17"/>
    <w:rsid w:val="005A05CE"/>
    <w:rsid w:val="0061694E"/>
    <w:rsid w:val="00653AF6"/>
    <w:rsid w:val="007F48CC"/>
    <w:rsid w:val="008024C8"/>
    <w:rsid w:val="00887C98"/>
    <w:rsid w:val="00A32BB4"/>
    <w:rsid w:val="00A3645E"/>
    <w:rsid w:val="00B22201"/>
    <w:rsid w:val="00B43088"/>
    <w:rsid w:val="00B51D7E"/>
    <w:rsid w:val="00B73A5A"/>
    <w:rsid w:val="00B76DA6"/>
    <w:rsid w:val="00BE1085"/>
    <w:rsid w:val="00C024DB"/>
    <w:rsid w:val="00C459CD"/>
    <w:rsid w:val="00E438A1"/>
    <w:rsid w:val="00E63092"/>
    <w:rsid w:val="00EF6C68"/>
    <w:rsid w:val="00F01E19"/>
    <w:rsid w:val="00F55D59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dc:description>Подготовлено экспертами Актион-МЦФЭР</dc:description>
  <cp:lastModifiedBy>Наталья</cp:lastModifiedBy>
  <cp:revision>2</cp:revision>
  <cp:lastPrinted>2023-08-31T03:21:00Z</cp:lastPrinted>
  <dcterms:created xsi:type="dcterms:W3CDTF">2024-10-01T05:07:00Z</dcterms:created>
  <dcterms:modified xsi:type="dcterms:W3CDTF">2024-10-01T05:07:00Z</dcterms:modified>
</cp:coreProperties>
</file>